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B3" w:rsidRPr="004057DE" w:rsidRDefault="006F1FF5" w:rsidP="007B4AB3">
      <w:pPr>
        <w:shd w:val="clear" w:color="auto" w:fill="FFFFFF"/>
        <w:spacing w:after="0" w:line="240" w:lineRule="auto"/>
        <w:rPr>
          <w:rFonts w:ascii="Times New Roman" w:eastAsia="Times New Roman" w:hAnsi="Times New Roman" w:cs="Times New Roman"/>
          <w:color w:val="222222"/>
          <w:sz w:val="24"/>
          <w:szCs w:val="24"/>
        </w:rPr>
      </w:pPr>
      <w:r w:rsidRPr="004057DE">
        <w:rPr>
          <w:rFonts w:ascii="Times New Roman" w:eastAsia="Times New Roman" w:hAnsi="Times New Roman" w:cs="Times New Roman"/>
          <w:color w:val="222222"/>
          <w:sz w:val="24"/>
          <w:szCs w:val="24"/>
        </w:rPr>
        <w:t xml:space="preserve"> </w:t>
      </w:r>
    </w:p>
    <w:p w:rsidR="00BE0BB2" w:rsidRPr="004057DE" w:rsidRDefault="00BE0BB2" w:rsidP="007B4AB3">
      <w:pPr>
        <w:shd w:val="clear" w:color="auto" w:fill="FFFFFF"/>
        <w:spacing w:after="0" w:line="240" w:lineRule="auto"/>
        <w:rPr>
          <w:rFonts w:ascii="Times New Roman" w:eastAsia="Times New Roman" w:hAnsi="Times New Roman" w:cs="Times New Roman"/>
          <w:color w:val="222222"/>
          <w:sz w:val="24"/>
          <w:szCs w:val="24"/>
        </w:rPr>
      </w:pPr>
    </w:p>
    <w:p w:rsidR="00BE0BB2" w:rsidRPr="0063671A" w:rsidRDefault="00283379" w:rsidP="007B4AB3">
      <w:pPr>
        <w:shd w:val="clear" w:color="auto" w:fill="FFFFFF"/>
        <w:spacing w:after="0" w:line="240" w:lineRule="auto"/>
        <w:rPr>
          <w:rFonts w:ascii="Times New Roman" w:eastAsia="Times New Roman" w:hAnsi="Times New Roman" w:cs="Times New Roman"/>
          <w:color w:val="222222"/>
          <w:sz w:val="24"/>
          <w:szCs w:val="24"/>
        </w:rPr>
      </w:pPr>
      <w:r w:rsidRPr="0063671A">
        <w:rPr>
          <w:rFonts w:ascii="Times New Roman" w:eastAsia="Times New Roman" w:hAnsi="Times New Roman" w:cs="Times New Roman"/>
          <w:color w:val="222222"/>
          <w:sz w:val="24"/>
          <w:szCs w:val="24"/>
        </w:rPr>
        <w:t xml:space="preserve">Murder or accidental drowning in a bathtub? </w:t>
      </w:r>
      <w:r w:rsidR="00401E23" w:rsidRPr="0063671A">
        <w:rPr>
          <w:rFonts w:ascii="Times New Roman" w:eastAsia="Times New Roman" w:hAnsi="Times New Roman" w:cs="Times New Roman"/>
          <w:color w:val="222222"/>
          <w:sz w:val="24"/>
          <w:szCs w:val="24"/>
        </w:rPr>
        <w:t xml:space="preserve">Case studies of drowning and non-aquatic homicides staged as bathtub drowning accidents </w:t>
      </w:r>
      <w:r w:rsidR="00972D61" w:rsidRPr="0063671A">
        <w:rPr>
          <w:rFonts w:ascii="Times New Roman" w:eastAsia="Times New Roman" w:hAnsi="Times New Roman" w:cs="Times New Roman"/>
          <w:color w:val="222222"/>
          <w:sz w:val="24"/>
          <w:szCs w:val="24"/>
        </w:rPr>
        <w:t>and</w:t>
      </w:r>
      <w:r w:rsidR="00401E23" w:rsidRPr="0063671A">
        <w:rPr>
          <w:rFonts w:ascii="Times New Roman" w:eastAsia="Times New Roman" w:hAnsi="Times New Roman" w:cs="Times New Roman"/>
          <w:color w:val="222222"/>
          <w:sz w:val="24"/>
          <w:szCs w:val="24"/>
        </w:rPr>
        <w:t xml:space="preserve"> suicides</w:t>
      </w:r>
      <w:r w:rsidR="00050B19" w:rsidRPr="0063671A">
        <w:rPr>
          <w:rFonts w:ascii="Times New Roman" w:eastAsia="Times New Roman" w:hAnsi="Times New Roman" w:cs="Times New Roman"/>
          <w:color w:val="222222"/>
          <w:sz w:val="24"/>
          <w:szCs w:val="24"/>
        </w:rPr>
        <w:t xml:space="preserve">. </w:t>
      </w:r>
    </w:p>
    <w:p w:rsidR="00BE0BB2" w:rsidRPr="004057DE" w:rsidRDefault="00BE0BB2" w:rsidP="007B4AB3">
      <w:pPr>
        <w:shd w:val="clear" w:color="auto" w:fill="FFFFFF"/>
        <w:spacing w:after="0" w:line="240" w:lineRule="auto"/>
        <w:rPr>
          <w:rFonts w:ascii="Times New Roman" w:eastAsia="Times New Roman" w:hAnsi="Times New Roman" w:cs="Times New Roman"/>
          <w:color w:val="222222"/>
          <w:sz w:val="24"/>
          <w:szCs w:val="24"/>
        </w:rPr>
      </w:pPr>
    </w:p>
    <w:p w:rsidR="00274E2D" w:rsidRDefault="0063671A" w:rsidP="007B4AB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Christina Elliot, B.A., _______________;   __________________________ MD;  </w:t>
      </w:r>
      <w:r w:rsidR="00274E2D" w:rsidRPr="004057DE">
        <w:rPr>
          <w:rFonts w:ascii="Times New Roman" w:hAnsi="Times New Roman" w:cs="Times New Roman"/>
          <w:sz w:val="24"/>
          <w:szCs w:val="24"/>
        </w:rPr>
        <w:t>Andrea Zaferes*, B.A., Dutchess County Medical Examiner / RIPTIDE, POB 601, Shokan, NY 12481;</w:t>
      </w:r>
      <w:r w:rsidR="00385B1E" w:rsidRPr="004057DE">
        <w:rPr>
          <w:rFonts w:ascii="Times New Roman" w:hAnsi="Times New Roman" w:cs="Times New Roman"/>
          <w:sz w:val="24"/>
          <w:szCs w:val="24"/>
        </w:rPr>
        <w:t xml:space="preserve"> </w:t>
      </w:r>
    </w:p>
    <w:p w:rsidR="0063671A" w:rsidRPr="004057DE" w:rsidRDefault="0063671A" w:rsidP="007B4AB3">
      <w:pPr>
        <w:shd w:val="clear" w:color="auto" w:fill="FFFFFF"/>
        <w:spacing w:after="0" w:line="240" w:lineRule="auto"/>
        <w:rPr>
          <w:rFonts w:ascii="Times New Roman" w:eastAsia="Times New Roman" w:hAnsi="Times New Roman" w:cs="Times New Roman"/>
          <w:color w:val="222222"/>
          <w:sz w:val="24"/>
          <w:szCs w:val="24"/>
        </w:rPr>
      </w:pPr>
    </w:p>
    <w:p w:rsidR="00447E03" w:rsidRDefault="00447E03" w:rsidP="00447E03">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After attending this session attendees will be able to better recognize signs of foul play specific to several differ</w:t>
      </w:r>
      <w:r w:rsidR="0063671A">
        <w:rPr>
          <w:rFonts w:ascii="Times New Roman" w:eastAsia="Times New Roman" w:hAnsi="Times New Roman" w:cs="Times New Roman"/>
          <w:color w:val="222222"/>
          <w:sz w:val="24"/>
          <w:szCs w:val="24"/>
        </w:rPr>
        <w:t>ent types of aquatic child</w:t>
      </w:r>
      <w:r>
        <w:rPr>
          <w:rFonts w:ascii="Times New Roman" w:eastAsia="Times New Roman" w:hAnsi="Times New Roman" w:cs="Times New Roman"/>
          <w:color w:val="222222"/>
          <w:sz w:val="24"/>
          <w:szCs w:val="24"/>
        </w:rPr>
        <w:t xml:space="preserve"> homicides</w:t>
      </w:r>
      <w:r w:rsidR="0063671A">
        <w:rPr>
          <w:rFonts w:ascii="Times New Roman" w:eastAsia="Times New Roman" w:hAnsi="Times New Roman" w:cs="Times New Roman"/>
          <w:color w:val="222222"/>
          <w:sz w:val="24"/>
          <w:szCs w:val="24"/>
        </w:rPr>
        <w:t xml:space="preserve"> and injuries</w:t>
      </w:r>
      <w:r>
        <w:rPr>
          <w:rFonts w:ascii="Times New Roman" w:eastAsia="Times New Roman" w:hAnsi="Times New Roman" w:cs="Times New Roman"/>
          <w:color w:val="222222"/>
          <w:sz w:val="24"/>
          <w:szCs w:val="24"/>
        </w:rPr>
        <w:t xml:space="preserve"> committed </w:t>
      </w:r>
      <w:r w:rsidR="0063671A">
        <w:rPr>
          <w:rFonts w:ascii="Times New Roman" w:eastAsia="Times New Roman" w:hAnsi="Times New Roman" w:cs="Times New Roman"/>
          <w:color w:val="222222"/>
          <w:sz w:val="24"/>
          <w:szCs w:val="24"/>
        </w:rPr>
        <w:t xml:space="preserve">by their </w:t>
      </w:r>
      <w:r w:rsidR="000A62B8">
        <w:rPr>
          <w:rFonts w:ascii="Times New Roman" w:eastAsia="Times New Roman" w:hAnsi="Times New Roman" w:cs="Times New Roman"/>
          <w:color w:val="222222"/>
          <w:sz w:val="24"/>
          <w:szCs w:val="24"/>
        </w:rPr>
        <w:t>caregivers that</w:t>
      </w:r>
      <w:r>
        <w:rPr>
          <w:rFonts w:ascii="Times New Roman" w:eastAsia="Times New Roman" w:hAnsi="Times New Roman" w:cs="Times New Roman"/>
          <w:color w:val="222222"/>
          <w:sz w:val="24"/>
          <w:szCs w:val="24"/>
        </w:rPr>
        <w:t xml:space="preserve"> are then staged as bathtu</w:t>
      </w:r>
      <w:r w:rsidR="000A62B8">
        <w:rPr>
          <w:rFonts w:ascii="Times New Roman" w:eastAsia="Times New Roman" w:hAnsi="Times New Roman" w:cs="Times New Roman"/>
          <w:color w:val="222222"/>
          <w:sz w:val="24"/>
          <w:szCs w:val="24"/>
        </w:rPr>
        <w:t>b drowning accidents, land-based apparent-life-threatening events or illness</w:t>
      </w:r>
      <w:r>
        <w:rPr>
          <w:rFonts w:ascii="Times New Roman" w:eastAsia="Times New Roman" w:hAnsi="Times New Roman" w:cs="Times New Roman"/>
          <w:color w:val="222222"/>
          <w:sz w:val="24"/>
          <w:szCs w:val="24"/>
        </w:rPr>
        <w:t>.</w:t>
      </w:r>
    </w:p>
    <w:p w:rsidR="00AA78A1" w:rsidRDefault="00AA78A1" w:rsidP="00AA78A1">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presentation will impact the forensic</w:t>
      </w:r>
      <w:r w:rsidR="0076471D">
        <w:rPr>
          <w:rFonts w:ascii="Times New Roman" w:eastAsia="Times New Roman" w:hAnsi="Times New Roman" w:cs="Times New Roman"/>
          <w:color w:val="222222"/>
          <w:sz w:val="24"/>
          <w:szCs w:val="24"/>
        </w:rPr>
        <w:t xml:space="preserve"> and medical </w:t>
      </w:r>
      <w:r w:rsidR="00075F85">
        <w:rPr>
          <w:rFonts w:ascii="Times New Roman" w:eastAsia="Times New Roman" w:hAnsi="Times New Roman" w:cs="Times New Roman"/>
          <w:color w:val="222222"/>
          <w:sz w:val="24"/>
          <w:szCs w:val="24"/>
        </w:rPr>
        <w:t>communities</w:t>
      </w:r>
      <w:r>
        <w:rPr>
          <w:rFonts w:ascii="Times New Roman" w:eastAsia="Times New Roman" w:hAnsi="Times New Roman" w:cs="Times New Roman"/>
          <w:color w:val="222222"/>
          <w:sz w:val="24"/>
          <w:szCs w:val="24"/>
        </w:rPr>
        <w:t xml:space="preserve"> </w:t>
      </w:r>
      <w:r w:rsidR="00710C08">
        <w:rPr>
          <w:rFonts w:ascii="Times New Roman" w:eastAsia="Times New Roman" w:hAnsi="Times New Roman" w:cs="Times New Roman"/>
          <w:color w:val="222222"/>
          <w:sz w:val="24"/>
          <w:szCs w:val="24"/>
        </w:rPr>
        <w:t>by providing an</w:t>
      </w:r>
      <w:r>
        <w:rPr>
          <w:rFonts w:ascii="Times New Roman" w:eastAsia="Times New Roman" w:hAnsi="Times New Roman" w:cs="Times New Roman"/>
          <w:color w:val="222222"/>
          <w:sz w:val="24"/>
          <w:szCs w:val="24"/>
        </w:rPr>
        <w:t xml:space="preserve"> increased awareness of these types of </w:t>
      </w:r>
      <w:r w:rsidR="000A62B8">
        <w:rPr>
          <w:rFonts w:ascii="Times New Roman" w:eastAsia="Times New Roman" w:hAnsi="Times New Roman" w:cs="Times New Roman"/>
          <w:color w:val="222222"/>
          <w:sz w:val="24"/>
          <w:szCs w:val="24"/>
        </w:rPr>
        <w:t>aquatic crimes against children</w:t>
      </w:r>
      <w:r w:rsidR="001F1884">
        <w:rPr>
          <w:rFonts w:ascii="Times New Roman" w:eastAsia="Times New Roman" w:hAnsi="Times New Roman" w:cs="Times New Roman"/>
          <w:color w:val="222222"/>
          <w:sz w:val="24"/>
          <w:szCs w:val="24"/>
        </w:rPr>
        <w:t xml:space="preserve"> (ACAC)</w:t>
      </w:r>
      <w:r>
        <w:rPr>
          <w:rFonts w:ascii="Times New Roman" w:eastAsia="Times New Roman" w:hAnsi="Times New Roman" w:cs="Times New Roman"/>
          <w:color w:val="222222"/>
          <w:sz w:val="24"/>
          <w:szCs w:val="24"/>
        </w:rPr>
        <w:t xml:space="preserve"> </w:t>
      </w:r>
      <w:r w:rsidR="002F55C5">
        <w:rPr>
          <w:rFonts w:ascii="Times New Roman" w:eastAsia="Times New Roman" w:hAnsi="Times New Roman" w:cs="Times New Roman"/>
          <w:color w:val="222222"/>
          <w:sz w:val="24"/>
          <w:szCs w:val="24"/>
        </w:rPr>
        <w:t>with the goal of facilitating</w:t>
      </w:r>
      <w:r>
        <w:rPr>
          <w:rFonts w:ascii="Times New Roman" w:eastAsia="Times New Roman" w:hAnsi="Times New Roman" w:cs="Times New Roman"/>
          <w:color w:val="222222"/>
          <w:sz w:val="24"/>
          <w:szCs w:val="24"/>
        </w:rPr>
        <w:t xml:space="preserve"> </w:t>
      </w:r>
      <w:r w:rsidR="002F55C5">
        <w:rPr>
          <w:rFonts w:ascii="Times New Roman" w:eastAsia="Times New Roman" w:hAnsi="Times New Roman" w:cs="Times New Roman"/>
          <w:color w:val="222222"/>
          <w:sz w:val="24"/>
          <w:szCs w:val="24"/>
        </w:rPr>
        <w:t>early recognition of red flags</w:t>
      </w:r>
      <w:r>
        <w:rPr>
          <w:rFonts w:ascii="Times New Roman" w:eastAsia="Times New Roman" w:hAnsi="Times New Roman" w:cs="Times New Roman"/>
          <w:color w:val="222222"/>
          <w:sz w:val="24"/>
          <w:szCs w:val="24"/>
        </w:rPr>
        <w:t xml:space="preserve">, </w:t>
      </w:r>
      <w:r w:rsidR="002F55C5">
        <w:rPr>
          <w:rFonts w:ascii="Times New Roman" w:eastAsia="Times New Roman" w:hAnsi="Times New Roman" w:cs="Times New Roman"/>
          <w:color w:val="222222"/>
          <w:sz w:val="24"/>
          <w:szCs w:val="24"/>
        </w:rPr>
        <w:t>more effective investigations</w:t>
      </w:r>
      <w:r w:rsidR="00710C08">
        <w:rPr>
          <w:rFonts w:ascii="Times New Roman" w:eastAsia="Times New Roman" w:hAnsi="Times New Roman" w:cs="Times New Roman"/>
          <w:color w:val="222222"/>
          <w:sz w:val="24"/>
          <w:szCs w:val="24"/>
        </w:rPr>
        <w:t xml:space="preserve"> and</w:t>
      </w:r>
      <w:r w:rsidR="002F55C5">
        <w:rPr>
          <w:rFonts w:ascii="Times New Roman" w:eastAsia="Times New Roman" w:hAnsi="Times New Roman" w:cs="Times New Roman"/>
          <w:color w:val="222222"/>
          <w:sz w:val="24"/>
          <w:szCs w:val="24"/>
        </w:rPr>
        <w:t xml:space="preserve"> successful</w:t>
      </w:r>
      <w:r w:rsidR="00710C08">
        <w:rPr>
          <w:rFonts w:ascii="Times New Roman" w:eastAsia="Times New Roman" w:hAnsi="Times New Roman" w:cs="Times New Roman"/>
          <w:color w:val="222222"/>
          <w:sz w:val="24"/>
          <w:szCs w:val="24"/>
        </w:rPr>
        <w:t>,</w:t>
      </w:r>
      <w:r w:rsidR="002F55C5">
        <w:rPr>
          <w:rFonts w:ascii="Times New Roman" w:eastAsia="Times New Roman" w:hAnsi="Times New Roman" w:cs="Times New Roman"/>
          <w:color w:val="222222"/>
          <w:sz w:val="24"/>
          <w:szCs w:val="24"/>
        </w:rPr>
        <w:t xml:space="preserve"> justified prosecutions</w:t>
      </w:r>
      <w:r>
        <w:rPr>
          <w:rFonts w:ascii="Times New Roman" w:eastAsia="Times New Roman" w:hAnsi="Times New Roman" w:cs="Times New Roman"/>
          <w:color w:val="222222"/>
          <w:sz w:val="24"/>
          <w:szCs w:val="24"/>
        </w:rPr>
        <w:t xml:space="preserve">. </w:t>
      </w:r>
    </w:p>
    <w:p w:rsidR="0076471D" w:rsidRDefault="003F19A9" w:rsidP="0076471D">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2016 drowning was the most common “unintentional’ cause of death for infants in the U.S. and ____ for older children. A number of these deaths are not unintentional</w:t>
      </w:r>
      <w:r w:rsidR="004D58F3">
        <w:rPr>
          <w:rFonts w:ascii="Times New Roman" w:eastAsia="Times New Roman" w:hAnsi="Times New Roman" w:cs="Times New Roman"/>
          <w:color w:val="222222"/>
          <w:sz w:val="24"/>
          <w:szCs w:val="24"/>
        </w:rPr>
        <w:t>.  Several</w:t>
      </w:r>
      <w:r>
        <w:rPr>
          <w:rFonts w:ascii="Times New Roman" w:eastAsia="Times New Roman" w:hAnsi="Times New Roman" w:cs="Times New Roman"/>
          <w:color w:val="222222"/>
          <w:sz w:val="24"/>
          <w:szCs w:val="24"/>
        </w:rPr>
        <w:t xml:space="preserve"> of </w:t>
      </w:r>
      <w:r w:rsidR="004D58F3">
        <w:rPr>
          <w:rFonts w:ascii="Times New Roman" w:eastAsia="Times New Roman" w:hAnsi="Times New Roman" w:cs="Times New Roman"/>
          <w:color w:val="222222"/>
          <w:sz w:val="24"/>
          <w:szCs w:val="24"/>
        </w:rPr>
        <w:t xml:space="preserve">our case histories </w:t>
      </w:r>
      <w:r w:rsidR="00190FFE">
        <w:rPr>
          <w:rFonts w:ascii="Times New Roman" w:eastAsia="Times New Roman" w:hAnsi="Times New Roman" w:cs="Times New Roman"/>
          <w:color w:val="222222"/>
          <w:sz w:val="24"/>
          <w:szCs w:val="24"/>
        </w:rPr>
        <w:t>were</w:t>
      </w:r>
      <w:r w:rsidR="004D58F3">
        <w:rPr>
          <w:rFonts w:ascii="Times New Roman" w:eastAsia="Times New Roman" w:hAnsi="Times New Roman" w:cs="Times New Roman"/>
          <w:color w:val="222222"/>
          <w:sz w:val="24"/>
          <w:szCs w:val="24"/>
        </w:rPr>
        <w:t xml:space="preserve"> deaths originally diagnosed with accident manner of death and later changed to homicide when investigations were re-opened and homicide convictions resulted. </w:t>
      </w:r>
      <w:r w:rsidR="00450216">
        <w:rPr>
          <w:rFonts w:ascii="Times New Roman" w:eastAsia="Times New Roman" w:hAnsi="Times New Roman" w:cs="Times New Roman"/>
          <w:color w:val="222222"/>
          <w:sz w:val="24"/>
          <w:szCs w:val="24"/>
        </w:rPr>
        <w:t>It is likely that other ACAC are being missed due to t</w:t>
      </w:r>
      <w:r w:rsidR="00190FFE">
        <w:rPr>
          <w:rFonts w:ascii="Times New Roman" w:eastAsia="Times New Roman" w:hAnsi="Times New Roman" w:cs="Times New Roman"/>
          <w:color w:val="222222"/>
          <w:sz w:val="24"/>
          <w:szCs w:val="24"/>
        </w:rPr>
        <w:t xml:space="preserve">he lack of training regarding ACAC on the parts of law enforcement, death investigators, medical personnel, and prosecutors, and the lack </w:t>
      </w:r>
      <w:r w:rsidR="00450216">
        <w:rPr>
          <w:rFonts w:ascii="Times New Roman" w:eastAsia="Times New Roman" w:hAnsi="Times New Roman" w:cs="Times New Roman"/>
          <w:color w:val="222222"/>
          <w:sz w:val="24"/>
          <w:szCs w:val="24"/>
        </w:rPr>
        <w:t>of aquatic variables included on investigative</w:t>
      </w:r>
      <w:r w:rsidR="00190FFE">
        <w:rPr>
          <w:rFonts w:ascii="Times New Roman" w:eastAsia="Times New Roman" w:hAnsi="Times New Roman" w:cs="Times New Roman"/>
          <w:color w:val="222222"/>
          <w:sz w:val="24"/>
          <w:szCs w:val="24"/>
        </w:rPr>
        <w:t xml:space="preserve"> </w:t>
      </w:r>
      <w:r w:rsidR="005C5702">
        <w:rPr>
          <w:rFonts w:ascii="Times New Roman" w:eastAsia="Times New Roman" w:hAnsi="Times New Roman" w:cs="Times New Roman"/>
          <w:color w:val="222222"/>
          <w:sz w:val="24"/>
          <w:szCs w:val="24"/>
        </w:rPr>
        <w:t>tools</w:t>
      </w:r>
      <w:r w:rsidR="00450216">
        <w:rPr>
          <w:rFonts w:ascii="Times New Roman" w:eastAsia="Times New Roman" w:hAnsi="Times New Roman" w:cs="Times New Roman"/>
          <w:color w:val="222222"/>
          <w:sz w:val="24"/>
          <w:szCs w:val="24"/>
        </w:rPr>
        <w:t xml:space="preserve"> such as the CDC SUIDS</w:t>
      </w:r>
      <w:r w:rsidR="005C5702">
        <w:rPr>
          <w:rFonts w:ascii="Times New Roman" w:eastAsia="Times New Roman" w:hAnsi="Times New Roman" w:cs="Times New Roman"/>
          <w:color w:val="222222"/>
          <w:sz w:val="24"/>
          <w:szCs w:val="24"/>
        </w:rPr>
        <w:t xml:space="preserve"> form</w:t>
      </w:r>
      <w:r w:rsidR="00450216">
        <w:rPr>
          <w:rFonts w:ascii="Times New Roman" w:eastAsia="Times New Roman" w:hAnsi="Times New Roman" w:cs="Times New Roman"/>
          <w:color w:val="222222"/>
          <w:sz w:val="24"/>
          <w:szCs w:val="24"/>
        </w:rPr>
        <w:t>.</w:t>
      </w:r>
      <w:r w:rsidR="0076471D" w:rsidRPr="0076471D">
        <w:rPr>
          <w:rFonts w:ascii="Times New Roman" w:eastAsia="Times New Roman" w:hAnsi="Times New Roman" w:cs="Times New Roman"/>
          <w:color w:val="222222"/>
          <w:sz w:val="24"/>
          <w:szCs w:val="24"/>
        </w:rPr>
        <w:t xml:space="preserve"> </w:t>
      </w:r>
    </w:p>
    <w:p w:rsidR="0076471D" w:rsidRDefault="0076471D" w:rsidP="0076471D">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Case histories of ACAC were organized into six main categories, namely, punishment, homicide, birthing incidents, Munchausen by proxy, aquatic sexual sadism, and pedophilia. Some of the categories are divided into subcategories. For example, the homicide category includes homicides on land staged as accidental drowning, murder-suicide, and homicidal drowning staged as land-based accident or natural manner of death subcategories.</w:t>
      </w:r>
    </w:p>
    <w:p w:rsidR="00DA2203" w:rsidRDefault="00190FFE" w:rsidP="00AA78A1">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00DA2203">
        <w:rPr>
          <w:rFonts w:ascii="Times New Roman" w:eastAsia="Times New Roman" w:hAnsi="Times New Roman" w:cs="Times New Roman"/>
          <w:color w:val="222222"/>
          <w:sz w:val="24"/>
          <w:szCs w:val="24"/>
        </w:rPr>
        <w:t>rimes against children are</w:t>
      </w:r>
      <w:r>
        <w:rPr>
          <w:rFonts w:ascii="Times New Roman" w:eastAsia="Times New Roman" w:hAnsi="Times New Roman" w:cs="Times New Roman"/>
          <w:color w:val="222222"/>
          <w:sz w:val="24"/>
          <w:szCs w:val="24"/>
        </w:rPr>
        <w:t xml:space="preserve"> often</w:t>
      </w:r>
      <w:r w:rsidR="00DA2203">
        <w:rPr>
          <w:rFonts w:ascii="Times New Roman" w:eastAsia="Times New Roman" w:hAnsi="Times New Roman" w:cs="Times New Roman"/>
          <w:color w:val="222222"/>
          <w:sz w:val="24"/>
          <w:szCs w:val="24"/>
        </w:rPr>
        <w:t xml:space="preserve"> perpetrated by </w:t>
      </w:r>
      <w:r>
        <w:rPr>
          <w:rFonts w:ascii="Times New Roman" w:eastAsia="Times New Roman" w:hAnsi="Times New Roman" w:cs="Times New Roman"/>
          <w:color w:val="222222"/>
          <w:sz w:val="24"/>
          <w:szCs w:val="24"/>
        </w:rPr>
        <w:t xml:space="preserve">caregivers who have primary or temporary responsibility for their victims, and thus we will focus on ACAC </w:t>
      </w:r>
      <w:r w:rsidR="00450216">
        <w:rPr>
          <w:rFonts w:ascii="Times New Roman" w:eastAsia="Times New Roman" w:hAnsi="Times New Roman" w:cs="Times New Roman"/>
          <w:color w:val="222222"/>
          <w:sz w:val="24"/>
          <w:szCs w:val="24"/>
        </w:rPr>
        <w:t>involving</w:t>
      </w:r>
      <w:r>
        <w:rPr>
          <w:rFonts w:ascii="Times New Roman" w:eastAsia="Times New Roman" w:hAnsi="Times New Roman" w:cs="Times New Roman"/>
          <w:color w:val="222222"/>
          <w:sz w:val="24"/>
          <w:szCs w:val="24"/>
        </w:rPr>
        <w:t xml:space="preserve"> caregiver offenders. </w:t>
      </w:r>
      <w:r w:rsidR="00450216">
        <w:rPr>
          <w:rFonts w:ascii="Times New Roman" w:eastAsia="Times New Roman" w:hAnsi="Times New Roman" w:cs="Times New Roman"/>
          <w:color w:val="222222"/>
          <w:sz w:val="24"/>
          <w:szCs w:val="24"/>
        </w:rPr>
        <w:t xml:space="preserve">The categorizing of these ACAC is useful as it </w:t>
      </w:r>
      <w:r w:rsidR="005C5702">
        <w:rPr>
          <w:rFonts w:ascii="Times New Roman" w:eastAsia="Times New Roman" w:hAnsi="Times New Roman" w:cs="Times New Roman"/>
          <w:color w:val="222222"/>
          <w:sz w:val="24"/>
          <w:szCs w:val="24"/>
        </w:rPr>
        <w:t xml:space="preserve">facilitates </w:t>
      </w:r>
      <w:r w:rsidR="00450216">
        <w:rPr>
          <w:rFonts w:ascii="Times New Roman" w:eastAsia="Times New Roman" w:hAnsi="Times New Roman" w:cs="Times New Roman"/>
          <w:color w:val="222222"/>
          <w:sz w:val="24"/>
          <w:szCs w:val="24"/>
        </w:rPr>
        <w:t xml:space="preserve">increased awareness and recognition of ACAC by investigators and medical personnel, </w:t>
      </w:r>
      <w:r w:rsidR="005C5702">
        <w:rPr>
          <w:rFonts w:ascii="Times New Roman" w:eastAsia="Times New Roman" w:hAnsi="Times New Roman" w:cs="Times New Roman"/>
          <w:color w:val="222222"/>
          <w:sz w:val="24"/>
          <w:szCs w:val="24"/>
        </w:rPr>
        <w:t xml:space="preserve">and provides specific </w:t>
      </w:r>
      <w:r w:rsidR="00450216">
        <w:rPr>
          <w:rFonts w:ascii="Times New Roman" w:eastAsia="Times New Roman" w:hAnsi="Times New Roman" w:cs="Times New Roman"/>
          <w:color w:val="222222"/>
          <w:sz w:val="24"/>
          <w:szCs w:val="24"/>
        </w:rPr>
        <w:t>investigative techniques and further</w:t>
      </w:r>
      <w:r w:rsidR="005C5702">
        <w:rPr>
          <w:rFonts w:ascii="Times New Roman" w:eastAsia="Times New Roman" w:hAnsi="Times New Roman" w:cs="Times New Roman"/>
          <w:color w:val="222222"/>
          <w:sz w:val="24"/>
          <w:szCs w:val="24"/>
        </w:rPr>
        <w:t xml:space="preserve"> areas of</w:t>
      </w:r>
      <w:r w:rsidR="00450216">
        <w:rPr>
          <w:rFonts w:ascii="Times New Roman" w:eastAsia="Times New Roman" w:hAnsi="Times New Roman" w:cs="Times New Roman"/>
          <w:color w:val="222222"/>
          <w:sz w:val="24"/>
          <w:szCs w:val="24"/>
        </w:rPr>
        <w:t xml:space="preserve"> research. </w:t>
      </w:r>
    </w:p>
    <w:p w:rsidR="00050B19" w:rsidRPr="004057DE" w:rsidRDefault="00283379" w:rsidP="005C5702">
      <w:pPr>
        <w:shd w:val="clear" w:color="auto" w:fill="FFFFFF"/>
        <w:spacing w:after="0" w:line="240" w:lineRule="auto"/>
        <w:ind w:firstLine="720"/>
        <w:rPr>
          <w:rFonts w:ascii="Times New Roman" w:eastAsia="Times New Roman" w:hAnsi="Times New Roman" w:cs="Times New Roman"/>
          <w:color w:val="222222"/>
          <w:sz w:val="24"/>
          <w:szCs w:val="24"/>
        </w:rPr>
      </w:pPr>
      <w:r w:rsidRPr="004057DE">
        <w:rPr>
          <w:rFonts w:ascii="Times New Roman" w:eastAsia="Times New Roman" w:hAnsi="Times New Roman" w:cs="Times New Roman"/>
          <w:color w:val="222222"/>
          <w:sz w:val="24"/>
          <w:szCs w:val="24"/>
        </w:rPr>
        <w:t xml:space="preserve">The cases studies presented in this paper represent several different types of </w:t>
      </w:r>
      <w:r w:rsidR="005C5702">
        <w:rPr>
          <w:rFonts w:ascii="Times New Roman" w:eastAsia="Times New Roman" w:hAnsi="Times New Roman" w:cs="Times New Roman"/>
          <w:color w:val="222222"/>
          <w:sz w:val="24"/>
          <w:szCs w:val="24"/>
        </w:rPr>
        <w:t>ACAC</w:t>
      </w:r>
      <w:r w:rsidRPr="004057DE">
        <w:rPr>
          <w:rFonts w:ascii="Times New Roman" w:eastAsia="Times New Roman" w:hAnsi="Times New Roman" w:cs="Times New Roman"/>
          <w:color w:val="222222"/>
          <w:sz w:val="24"/>
          <w:szCs w:val="24"/>
        </w:rPr>
        <w:t xml:space="preserve"> </w:t>
      </w:r>
      <w:r w:rsidR="0076471D">
        <w:rPr>
          <w:rFonts w:ascii="Times New Roman" w:eastAsia="Times New Roman" w:hAnsi="Times New Roman" w:cs="Times New Roman"/>
          <w:color w:val="222222"/>
          <w:sz w:val="24"/>
          <w:szCs w:val="24"/>
        </w:rPr>
        <w:t xml:space="preserve">of </w:t>
      </w:r>
      <w:r w:rsidR="00785E73" w:rsidRPr="004057DE">
        <w:rPr>
          <w:rFonts w:ascii="Times New Roman" w:eastAsia="Times New Roman" w:hAnsi="Times New Roman" w:cs="Times New Roman"/>
          <w:color w:val="222222"/>
          <w:sz w:val="24"/>
          <w:szCs w:val="24"/>
        </w:rPr>
        <w:t xml:space="preserve">which the forensic </w:t>
      </w:r>
      <w:r w:rsidR="005C5702">
        <w:rPr>
          <w:rFonts w:ascii="Times New Roman" w:eastAsia="Times New Roman" w:hAnsi="Times New Roman" w:cs="Times New Roman"/>
          <w:color w:val="222222"/>
          <w:sz w:val="24"/>
          <w:szCs w:val="24"/>
        </w:rPr>
        <w:t>and medical communities</w:t>
      </w:r>
      <w:r w:rsidR="00785E73" w:rsidRPr="004057DE">
        <w:rPr>
          <w:rFonts w:ascii="Times New Roman" w:eastAsia="Times New Roman" w:hAnsi="Times New Roman" w:cs="Times New Roman"/>
          <w:color w:val="222222"/>
          <w:sz w:val="24"/>
          <w:szCs w:val="24"/>
        </w:rPr>
        <w:t xml:space="preserve"> needs to be made aware. </w:t>
      </w:r>
    </w:p>
    <w:p w:rsidR="00544E98" w:rsidRDefault="00544E98" w:rsidP="007B4AB3">
      <w:pPr>
        <w:shd w:val="clear" w:color="auto" w:fill="FFFFFF"/>
        <w:spacing w:after="0" w:line="240" w:lineRule="auto"/>
        <w:rPr>
          <w:rFonts w:ascii="Times New Roman" w:eastAsia="Times New Roman" w:hAnsi="Times New Roman" w:cs="Times New Roman"/>
          <w:color w:val="222222"/>
          <w:sz w:val="24"/>
          <w:szCs w:val="24"/>
        </w:rPr>
      </w:pPr>
    </w:p>
    <w:p w:rsidR="00F81EEE" w:rsidRPr="00262D5E" w:rsidRDefault="0076471D" w:rsidP="007B4AB3">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Keywords: Drowning</w:t>
      </w:r>
      <w:r w:rsidR="00262D5E">
        <w:rPr>
          <w:rFonts w:ascii="Times New Roman" w:eastAsia="Times New Roman" w:hAnsi="Times New Roman" w:cs="Times New Roman"/>
          <w:b/>
          <w:color w:val="222222"/>
          <w:sz w:val="24"/>
          <w:szCs w:val="24"/>
        </w:rPr>
        <w:t>, Homicide</w:t>
      </w:r>
      <w:r>
        <w:rPr>
          <w:rFonts w:ascii="Times New Roman" w:eastAsia="Times New Roman" w:hAnsi="Times New Roman" w:cs="Times New Roman"/>
          <w:b/>
          <w:color w:val="222222"/>
          <w:sz w:val="24"/>
          <w:szCs w:val="24"/>
        </w:rPr>
        <w:t>, Child Abuse, Child Death</w:t>
      </w:r>
      <w:bookmarkStart w:id="0" w:name="_GoBack"/>
      <w:bookmarkEnd w:id="0"/>
    </w:p>
    <w:p w:rsidR="00BE7CE6" w:rsidRDefault="00BE7CE6" w:rsidP="007B4AB3">
      <w:pPr>
        <w:shd w:val="clear" w:color="auto" w:fill="FFFFFF"/>
        <w:spacing w:after="0" w:line="240" w:lineRule="auto"/>
        <w:rPr>
          <w:rFonts w:ascii="Times New Roman" w:eastAsia="Times New Roman" w:hAnsi="Times New Roman" w:cs="Times New Roman"/>
          <w:color w:val="222222"/>
          <w:sz w:val="24"/>
          <w:szCs w:val="24"/>
        </w:rPr>
      </w:pPr>
    </w:p>
    <w:p w:rsidR="00BE7CE6" w:rsidRDefault="00F81EEE" w:rsidP="007B4AB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*Presenting author</w:t>
      </w:r>
    </w:p>
    <w:p w:rsidR="00247656" w:rsidRDefault="00247656" w:rsidP="007B4AB3">
      <w:pPr>
        <w:shd w:val="clear" w:color="auto" w:fill="FFFFFF"/>
        <w:spacing w:after="0" w:line="240" w:lineRule="auto"/>
        <w:rPr>
          <w:rFonts w:ascii="Times New Roman" w:eastAsia="Times New Roman" w:hAnsi="Times New Roman" w:cs="Times New Roman"/>
          <w:color w:val="222222"/>
          <w:sz w:val="24"/>
          <w:szCs w:val="24"/>
        </w:rPr>
      </w:pPr>
    </w:p>
    <w:p w:rsidR="007F58F0" w:rsidRDefault="00213052" w:rsidP="007B4AB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Anyone who the child lives with, who has primary respnsiblity for the child – nonfamily relative member such as a close neighbor who has taken on responsibility for the child. Live with extended family. </w:t>
      </w:r>
      <w:r w:rsidR="00567F5A">
        <w:rPr>
          <w:rFonts w:ascii="Times New Roman" w:eastAsia="Times New Roman" w:hAnsi="Times New Roman" w:cs="Times New Roman"/>
          <w:color w:val="222222"/>
          <w:sz w:val="24"/>
          <w:szCs w:val="24"/>
        </w:rPr>
        <w:t>Older siblings can be legal caregivers if over 18 years old.   Who is taking care of the child for any given mom</w:t>
      </w:r>
      <w:r w:rsidR="00DA2203">
        <w:rPr>
          <w:rFonts w:ascii="Times New Roman" w:eastAsia="Times New Roman" w:hAnsi="Times New Roman" w:cs="Times New Roman"/>
          <w:color w:val="222222"/>
          <w:sz w:val="24"/>
          <w:szCs w:val="24"/>
        </w:rPr>
        <w:t>m</w:t>
      </w:r>
      <w:r w:rsidR="00567F5A">
        <w:rPr>
          <w:rFonts w:ascii="Times New Roman" w:eastAsia="Times New Roman" w:hAnsi="Times New Roman" w:cs="Times New Roman"/>
          <w:color w:val="222222"/>
          <w:sz w:val="24"/>
          <w:szCs w:val="24"/>
        </w:rPr>
        <w:t>ent.  Legal caregivers are responsible for the overall care of the child such as providing food, housing, medical</w:t>
      </w:r>
    </w:p>
    <w:p w:rsidR="00567F5A" w:rsidRDefault="00567F5A" w:rsidP="007B4AB3">
      <w:pPr>
        <w:shd w:val="clear" w:color="auto" w:fill="FFFFFF"/>
        <w:spacing w:after="0" w:line="240" w:lineRule="auto"/>
        <w:rPr>
          <w:rFonts w:ascii="Times New Roman" w:eastAsia="Times New Roman" w:hAnsi="Times New Roman" w:cs="Times New Roman"/>
          <w:color w:val="222222"/>
          <w:sz w:val="24"/>
          <w:szCs w:val="24"/>
        </w:rPr>
      </w:pPr>
    </w:p>
    <w:p w:rsidR="00567F5A" w:rsidRDefault="00567F5A" w:rsidP="007B4AB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Child abuse and neglect laws</w:t>
      </w:r>
    </w:p>
    <w:sectPr w:rsidR="00567F5A" w:rsidSect="008D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B3"/>
    <w:rsid w:val="00050B19"/>
    <w:rsid w:val="00075F85"/>
    <w:rsid w:val="000A62B8"/>
    <w:rsid w:val="000D53D6"/>
    <w:rsid w:val="000F5459"/>
    <w:rsid w:val="00103DCD"/>
    <w:rsid w:val="00147793"/>
    <w:rsid w:val="00190FFE"/>
    <w:rsid w:val="001D2D5A"/>
    <w:rsid w:val="001E56FC"/>
    <w:rsid w:val="001F1884"/>
    <w:rsid w:val="00213052"/>
    <w:rsid w:val="00247656"/>
    <w:rsid w:val="00262D5E"/>
    <w:rsid w:val="00274E2D"/>
    <w:rsid w:val="00283379"/>
    <w:rsid w:val="002B3F13"/>
    <w:rsid w:val="002C1DD6"/>
    <w:rsid w:val="002C5D0B"/>
    <w:rsid w:val="002D21F3"/>
    <w:rsid w:val="002E0C5B"/>
    <w:rsid w:val="002E5229"/>
    <w:rsid w:val="002F55C5"/>
    <w:rsid w:val="003377FA"/>
    <w:rsid w:val="003578BF"/>
    <w:rsid w:val="00385B1E"/>
    <w:rsid w:val="0039490F"/>
    <w:rsid w:val="003A4192"/>
    <w:rsid w:val="003B2E6F"/>
    <w:rsid w:val="003F19A9"/>
    <w:rsid w:val="00401E23"/>
    <w:rsid w:val="004057DE"/>
    <w:rsid w:val="00411BAB"/>
    <w:rsid w:val="00447E03"/>
    <w:rsid w:val="00450216"/>
    <w:rsid w:val="004D120C"/>
    <w:rsid w:val="004D58F3"/>
    <w:rsid w:val="00544E98"/>
    <w:rsid w:val="0055325C"/>
    <w:rsid w:val="00567F5A"/>
    <w:rsid w:val="005C3C04"/>
    <w:rsid w:val="005C5702"/>
    <w:rsid w:val="0063671A"/>
    <w:rsid w:val="0069276A"/>
    <w:rsid w:val="006F1FF5"/>
    <w:rsid w:val="00710C08"/>
    <w:rsid w:val="0071449D"/>
    <w:rsid w:val="00750482"/>
    <w:rsid w:val="00757CAC"/>
    <w:rsid w:val="0076471D"/>
    <w:rsid w:val="0077161B"/>
    <w:rsid w:val="00785E73"/>
    <w:rsid w:val="007B4AB3"/>
    <w:rsid w:val="007F58F0"/>
    <w:rsid w:val="008C7C62"/>
    <w:rsid w:val="008D52D4"/>
    <w:rsid w:val="009052BA"/>
    <w:rsid w:val="00906ECA"/>
    <w:rsid w:val="009463F5"/>
    <w:rsid w:val="00972D61"/>
    <w:rsid w:val="00990F6C"/>
    <w:rsid w:val="00A26E23"/>
    <w:rsid w:val="00A31DC9"/>
    <w:rsid w:val="00AA78A1"/>
    <w:rsid w:val="00AD35EC"/>
    <w:rsid w:val="00AD6491"/>
    <w:rsid w:val="00B00E61"/>
    <w:rsid w:val="00B34E66"/>
    <w:rsid w:val="00B464F0"/>
    <w:rsid w:val="00B71662"/>
    <w:rsid w:val="00BE0BB2"/>
    <w:rsid w:val="00BE7CE6"/>
    <w:rsid w:val="00C36D1C"/>
    <w:rsid w:val="00C47434"/>
    <w:rsid w:val="00C573ED"/>
    <w:rsid w:val="00C75227"/>
    <w:rsid w:val="00CC565D"/>
    <w:rsid w:val="00CD5DEC"/>
    <w:rsid w:val="00CE2888"/>
    <w:rsid w:val="00DA2203"/>
    <w:rsid w:val="00DC670B"/>
    <w:rsid w:val="00E105FA"/>
    <w:rsid w:val="00E524C2"/>
    <w:rsid w:val="00E74A1D"/>
    <w:rsid w:val="00F51A77"/>
    <w:rsid w:val="00F81EEE"/>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5419A-312E-4F94-BC8F-52BC815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0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Louis County Government</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AZaferes</dc:creator>
  <cp:lastModifiedBy>Andrea Zaferes</cp:lastModifiedBy>
  <cp:revision>5</cp:revision>
  <dcterms:created xsi:type="dcterms:W3CDTF">2016-07-08T16:32:00Z</dcterms:created>
  <dcterms:modified xsi:type="dcterms:W3CDTF">2016-07-08T18:21:00Z</dcterms:modified>
</cp:coreProperties>
</file>